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8F8F8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color w:val="333333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72"/>
          <w:szCs w:val="72"/>
          <w:rtl w:val="0"/>
        </w:rPr>
        <w:t xml:space="preserve">이</w:t>
      </w:r>
      <w:r w:rsidDel="00000000" w:rsidR="00000000" w:rsidRPr="00000000">
        <w:rPr>
          <w:rFonts w:ascii="Batang" w:cs="Batang" w:eastAsia="Batang" w:hAnsi="Batang"/>
          <w:b w:val="1"/>
          <w:color w:val="333333"/>
          <w:sz w:val="72"/>
          <w:szCs w:val="72"/>
          <w:rtl w:val="0"/>
        </w:rPr>
        <w:t xml:space="preserve">력서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  <w:color w:val="333333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  <w:color w:val="333333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  <w:color w:val="333333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60"/>
        <w:contextualSpacing w:val="0"/>
        <w:rPr>
          <w:rFonts w:ascii="Batang" w:cs="Batang" w:eastAsia="Batang" w:hAnsi="Batang"/>
          <w:color w:val="333333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2"/>
          <w:szCs w:val="22"/>
          <w:rtl w:val="0"/>
        </w:rPr>
        <w:t xml:space="preserve">&lt;인적사항&gt;Thông tin cá nhân</w:t>
      </w:r>
      <w:r w:rsidDel="00000000" w:rsidR="00000000" w:rsidRPr="00000000">
        <w:rPr>
          <w:rtl w:val="0"/>
        </w:rPr>
      </w:r>
    </w:p>
    <w:tbl>
      <w:tblPr>
        <w:tblStyle w:val="Table1"/>
        <w:tblW w:w="10796.0" w:type="dxa"/>
        <w:jc w:val="left"/>
        <w:tblInd w:w="-495.0" w:type="dxa"/>
        <w:tblBorders>
          <w:top w:color="999999" w:space="0" w:sz="6" w:val="single"/>
          <w:left w:color="999999" w:space="0" w:sz="6" w:val="single"/>
          <w:bottom w:color="999999" w:space="0" w:sz="6" w:val="single"/>
          <w:right w:color="999999" w:space="0" w:sz="6" w:val="single"/>
        </w:tblBorders>
        <w:tblLayout w:type="fixed"/>
        <w:tblLook w:val="0000"/>
      </w:tblPr>
      <w:tblGrid>
        <w:gridCol w:w="2265"/>
        <w:gridCol w:w="1470"/>
        <w:gridCol w:w="2644"/>
        <w:gridCol w:w="1657"/>
        <w:gridCol w:w="2760"/>
        <w:tblGridChange w:id="0">
          <w:tblGrid>
            <w:gridCol w:w="2265"/>
            <w:gridCol w:w="1470"/>
            <w:gridCol w:w="2644"/>
            <w:gridCol w:w="1657"/>
            <w:gridCol w:w="2760"/>
          </w:tblGrid>
        </w:tblGridChange>
      </w:tblGrid>
      <w:tr>
        <w:trPr>
          <w:trHeight w:val="360" w:hRule="atLeast"/>
        </w:trPr>
        <w:tc>
          <w:tcPr>
            <w:vMerge w:val="restart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Gulim" w:cs="Gulim" w:eastAsia="Gulim" w:hAnsi="Gulim"/>
                <w:color w:val="333333"/>
                <w:sz w:val="22"/>
                <w:szCs w:val="22"/>
              </w:rPr>
              <w:drawing>
                <wp:inline distB="114300" distT="114300" distL="114300" distR="114300">
                  <wp:extent cx="1352550" cy="1852613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852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이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름</w:t>
            </w:r>
          </w:p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(H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ọ tên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NGUYEN VAN LINH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생년월일</w:t>
            </w:r>
          </w:p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(Ngày sinh)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198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7.05.01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전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화</w:t>
            </w:r>
          </w:p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(Đi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ện thoại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0163 360 9802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핸드폰</w:t>
            </w:r>
          </w:p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(Đi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ện thoại DĐ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1633609802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이메일</w:t>
            </w:r>
          </w:p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(Email)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ff"/>
                <w:u w:val="single"/>
                <w:rtl w:val="0"/>
              </w:rPr>
              <w:t xml:space="preserve">Nguyenlinh1587@gmail.com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영구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주소</w:t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(Đ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ịa chỉ thường trú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Trù Hựu 면 .  Lục Ngạn 구 . Bắc Giang 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주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소</w:t>
            </w:r>
          </w:p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(Đ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ịa chỉ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22">
            <w:pPr>
              <w:contextualSpacing w:val="0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Luc Ngan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지구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Bắc Giang 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희망연봉</w:t>
            </w:r>
          </w:p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(M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ức lương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Batang" w:cs="Batang" w:eastAsia="Batang" w:hAnsi="Batang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Batang" w:cs="Batang" w:eastAsia="Batang" w:hAnsi="Batang"/>
                <w:b w:val="1"/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rtl w:val="0"/>
              </w:rPr>
              <w:t xml:space="preserve">                              400.000원~600.000원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주민번호</w:t>
            </w:r>
          </w:p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(S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ố an sinh xã hội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                121756210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최종학위</w:t>
            </w:r>
          </w:p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(Trình đ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ộ học vấn</w:t>
            </w:r>
            <w:r w:rsidDel="00000000" w:rsidR="00000000" w:rsidRPr="00000000">
              <w:rPr>
                <w:rFonts w:ascii="Batang" w:cs="Batang" w:eastAsia="Batang" w:hAnsi="Batang"/>
                <w:color w:val="333333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   고등학교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기간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Gulim" w:cs="Gulim" w:eastAsia="Gulim" w:hAnsi="Gulim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                               무교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Batang" w:cs="Batang" w:eastAsia="Batang" w:hAnsi="Batang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초등학교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            TRU HUU 초등학교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충학교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              TRU HUU 중학교.        </w:t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고등학교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            LUC NGAN 1 고등학교</w:t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2008년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한국에 작업 근로자으로파견</w:t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연월일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근무처</w:t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2008~2014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56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부산광역시 강서구 송정동  녹산공단 (주) 동우정공</w:t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5A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2014~2018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경상남도 양산시 산막공단남 14길 94-17 (주) 동우정공 </w:t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경력사항 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60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선반 ,조립반 , CNC ,MCT, 밀링 , 용접</w:t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64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라이센스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                  E 9</w:t>
            </w:r>
          </w:p>
        </w:tc>
      </w:tr>
      <w:tr>
        <w:trPr>
          <w:trHeight w:val="300" w:hRule="atLeast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d7d7d7" w:val="clear"/>
            <w:vAlign w:val="center"/>
          </w:tcPr>
          <w:p w:rsidR="00000000" w:rsidDel="00000000" w:rsidP="00000000" w:rsidRDefault="00000000" w:rsidRPr="00000000" w14:paraId="00000069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증명서</w:t>
            </w:r>
          </w:p>
        </w:tc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6A">
            <w:pPr>
              <w:contextualSpacing w:val="0"/>
              <w:rPr>
                <w:rFonts w:ascii="Calibri" w:cs="Calibri" w:eastAsia="Calibri" w:hAnsi="Calibri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             산업용 전자 증명서</w:t>
            </w:r>
          </w:p>
        </w:tc>
      </w:tr>
    </w:tbl>
    <w:p w:rsidR="00000000" w:rsidDel="00000000" w:rsidP="00000000" w:rsidRDefault="00000000" w:rsidRPr="00000000" w14:paraId="0000006E">
      <w:pPr>
        <w:contextualSpacing w:val="0"/>
        <w:rPr>
          <w:b w:val="1"/>
          <w:color w:val="333333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240" w:line="276" w:lineRule="auto"/>
        <w:contextualSpacing w:val="0"/>
        <w:rPr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440"/>
        <w:gridCol w:w="8655"/>
        <w:tblGridChange w:id="0">
          <w:tblGrid>
            <w:gridCol w:w="720"/>
            <w:gridCol w:w="1440"/>
            <w:gridCol w:w="8655"/>
          </w:tblGrid>
        </w:tblGridChange>
      </w:tblGrid>
      <w:tr>
        <w:trPr>
          <w:trHeight w:val="520" w:hRule="atLeast"/>
        </w:trPr>
        <w:tc>
          <w:tcPr>
            <w:vMerge w:val="restart"/>
            <w:shd w:fill="e0e0e0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어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학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사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항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Ngoại ngữ 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점 ( Điểm)</w:t>
            </w:r>
          </w:p>
        </w:tc>
      </w:tr>
      <w:tr>
        <w:trPr>
          <w:trHeight w:val="520" w:hRule="atLeast"/>
        </w:trPr>
        <w:tc>
          <w:tcPr>
            <w:vMerge w:val="continue"/>
            <w:shd w:fill="e0e0e0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한국어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 ☐          Good  ☒      Normal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5c5c5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       Not good ☐</w:t>
            </w:r>
          </w:p>
        </w:tc>
      </w:tr>
    </w:tbl>
    <w:p w:rsidR="00000000" w:rsidDel="00000000" w:rsidP="00000000" w:rsidRDefault="00000000" w:rsidRPr="00000000" w14:paraId="00000079">
      <w:pPr>
        <w:spacing w:line="360" w:lineRule="auto"/>
        <w:contextualSpacing w:val="0"/>
        <w:rPr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rPr>
          <w:rFonts w:ascii="Gulim" w:cs="Gulim" w:eastAsia="Gulim" w:hAnsi="Gulim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-360" w:firstLine="360"/>
        <w:contextualSpacing w:val="0"/>
        <w:rPr>
          <w:rFonts w:ascii="Batang" w:cs="Batang" w:eastAsia="Batang" w:hAnsi="Batang"/>
          <w:color w:val="5c5c5c"/>
        </w:rPr>
      </w:pPr>
      <w:r w:rsidDel="00000000" w:rsidR="00000000" w:rsidRPr="00000000">
        <w:rPr>
          <w:rFonts w:ascii="Batang" w:cs="Batang" w:eastAsia="Batang" w:hAnsi="Batang"/>
          <w:color w:val="5c5c5c"/>
          <w:rtl w:val="0"/>
        </w:rPr>
        <w:t xml:space="preserve">상기 내용은 사실과 다름없으며, 만일 허위사실이 판명되었을 때에는 합격취소 또는 임용취소처분</w:t>
      </w:r>
    </w:p>
    <w:p w:rsidR="00000000" w:rsidDel="00000000" w:rsidP="00000000" w:rsidRDefault="00000000" w:rsidRPr="00000000" w14:paraId="0000007C">
      <w:pPr>
        <w:contextualSpacing w:val="0"/>
        <w:rPr>
          <w:rFonts w:ascii="Batang" w:cs="Batang" w:eastAsia="Batang" w:hAnsi="Batang"/>
          <w:color w:val="5c5c5c"/>
        </w:rPr>
      </w:pPr>
      <w:r w:rsidDel="00000000" w:rsidR="00000000" w:rsidRPr="00000000">
        <w:rPr>
          <w:rFonts w:ascii="Batang" w:cs="Batang" w:eastAsia="Batang" w:hAnsi="Batang"/>
          <w:color w:val="5c5c5c"/>
          <w:rtl w:val="0"/>
        </w:rPr>
        <w:t xml:space="preserve">에도 이의를 제기하지 않을 것임을 확인합니다.                   </w:t>
      </w:r>
    </w:p>
    <w:p w:rsidR="00000000" w:rsidDel="00000000" w:rsidP="00000000" w:rsidRDefault="00000000" w:rsidRPr="00000000" w14:paraId="0000007D">
      <w:pPr>
        <w:contextualSpacing w:val="0"/>
        <w:jc w:val="center"/>
        <w:rPr>
          <w:rFonts w:ascii="Gulim" w:cs="Gulim" w:eastAsia="Gulim" w:hAnsi="Gulim"/>
          <w:color w:val="333333"/>
        </w:rPr>
      </w:pPr>
      <w:r w:rsidDel="00000000" w:rsidR="00000000" w:rsidRPr="00000000">
        <w:rPr>
          <w:rFonts w:ascii="Gulim" w:cs="Gulim" w:eastAsia="Gulim" w:hAnsi="Gulim"/>
          <w:color w:val="333333"/>
          <w:rtl w:val="0"/>
        </w:rPr>
        <w:t xml:space="preserve"> (Tôi xin cam đoan là các thông tin trên hoàn toàn đúng s</w:t>
      </w:r>
      <w:r w:rsidDel="00000000" w:rsidR="00000000" w:rsidRPr="00000000">
        <w:rPr>
          <w:rFonts w:ascii="Cousine" w:cs="Cousine" w:eastAsia="Cousine" w:hAnsi="Cousine"/>
          <w:color w:val="333333"/>
          <w:rtl w:val="0"/>
        </w:rPr>
        <w:t xml:space="preserve">ự thật</w:t>
      </w:r>
      <w:r w:rsidDel="00000000" w:rsidR="00000000" w:rsidRPr="00000000">
        <w:rPr>
          <w:rFonts w:ascii="Gulim" w:cs="Gulim" w:eastAsia="Gulim" w:hAnsi="Gulim"/>
          <w:color w:val="333333"/>
          <w:rtl w:val="0"/>
        </w:rPr>
        <w:t xml:space="preserve">)</w:t>
      </w:r>
    </w:p>
    <w:p w:rsidR="00000000" w:rsidDel="00000000" w:rsidP="00000000" w:rsidRDefault="00000000" w:rsidRPr="00000000" w14:paraId="0000007E">
      <w:pPr>
        <w:contextualSpacing w:val="0"/>
        <w:jc w:val="center"/>
        <w:rPr>
          <w:rFonts w:ascii="Gulim" w:cs="Gulim" w:eastAsia="Gulim" w:hAnsi="Gulim"/>
          <w:color w:val="333333"/>
        </w:rPr>
      </w:pPr>
      <w:r w:rsidDel="00000000" w:rsidR="00000000" w:rsidRPr="00000000">
        <w:rPr>
          <w:rFonts w:ascii="Gulim" w:cs="Gulim" w:eastAsia="Gulim" w:hAnsi="Gulim"/>
          <w:color w:val="333333"/>
          <w:rtl w:val="0"/>
        </w:rPr>
        <w:t xml:space="preserve">                   </w:t>
      </w:r>
    </w:p>
    <w:p w:rsidR="00000000" w:rsidDel="00000000" w:rsidP="00000000" w:rsidRDefault="00000000" w:rsidRPr="00000000" w14:paraId="0000007F">
      <w:pPr>
        <w:contextualSpacing w:val="0"/>
        <w:jc w:val="center"/>
        <w:rPr>
          <w:rFonts w:ascii="Gulim" w:cs="Gulim" w:eastAsia="Gulim" w:hAnsi="Gulim"/>
          <w:color w:val="333333"/>
        </w:rPr>
      </w:pPr>
      <w:r w:rsidDel="00000000" w:rsidR="00000000" w:rsidRPr="00000000">
        <w:rPr>
          <w:rFonts w:ascii="Gulim" w:cs="Gulim" w:eastAsia="Gulim" w:hAnsi="Gulim"/>
          <w:color w:val="333333"/>
          <w:rtl w:val="0"/>
        </w:rPr>
        <w:t xml:space="preserve">                        </w:t>
        <w:tab/>
        <w:tab/>
        <w:tab/>
      </w:r>
      <w:r w:rsidDel="00000000" w:rsidR="00000000" w:rsidRPr="00000000">
        <w:rPr>
          <w:rFonts w:ascii="Gulim" w:cs="Gulim" w:eastAsia="Gulim" w:hAnsi="Gulim"/>
          <w:color w:val="333333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018</w:t>
      </w:r>
      <w:r w:rsidDel="00000000" w:rsidR="00000000" w:rsidRPr="00000000">
        <w:rPr>
          <w:rFonts w:ascii="Gulim" w:cs="Gulim" w:eastAsia="Gulim" w:hAnsi="Gulim"/>
          <w:color w:val="333333"/>
          <w:sz w:val="22"/>
          <w:szCs w:val="22"/>
          <w:rtl w:val="0"/>
        </w:rPr>
        <w:t xml:space="preserve"> 년(Năm)  </w:t>
      </w: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06</w:t>
      </w:r>
      <w:r w:rsidDel="00000000" w:rsidR="00000000" w:rsidRPr="00000000">
        <w:rPr>
          <w:rFonts w:ascii="Gulim" w:cs="Gulim" w:eastAsia="Gulim" w:hAnsi="Gulim"/>
          <w:color w:val="333333"/>
          <w:sz w:val="22"/>
          <w:szCs w:val="22"/>
          <w:rtl w:val="0"/>
        </w:rPr>
        <w:t xml:space="preserve"> 월(Tháng)  08일(Ngày)</w:t>
      </w:r>
      <w:r w:rsidDel="00000000" w:rsidR="00000000" w:rsidRPr="00000000">
        <w:rPr>
          <w:rFonts w:ascii="Gulim" w:cs="Gulim" w:eastAsia="Gulim" w:hAnsi="Gulim"/>
          <w:color w:val="333333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80">
      <w:pPr>
        <w:ind w:left="4320" w:firstLine="720"/>
        <w:contextualSpacing w:val="0"/>
        <w:jc w:val="center"/>
        <w:rPr>
          <w:rFonts w:ascii="Gulim" w:cs="Gulim" w:eastAsia="Gulim" w:hAnsi="Gulim"/>
          <w:color w:val="333333"/>
        </w:rPr>
      </w:pPr>
      <w:r w:rsidDel="00000000" w:rsidR="00000000" w:rsidRPr="00000000">
        <w:rPr>
          <w:rFonts w:ascii="Batang" w:cs="Batang" w:eastAsia="Batang" w:hAnsi="Batang"/>
          <w:color w:val="333333"/>
          <w:rtl w:val="0"/>
        </w:rPr>
        <w:t xml:space="preserve">작성자:</w:t>
      </w:r>
      <w:r w:rsidDel="00000000" w:rsidR="00000000" w:rsidRPr="00000000">
        <w:rPr>
          <w:rFonts w:ascii="Gulim" w:cs="Gulim" w:eastAsia="Gulim" w:hAnsi="Gulim"/>
          <w:b w:val="1"/>
          <w:color w:val="33333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NGUYEN VAN LINH</w:t>
      </w:r>
      <w:r w:rsidDel="00000000" w:rsidR="00000000" w:rsidRPr="00000000">
        <w:rPr>
          <w:rFonts w:ascii="Gulim" w:cs="Gulim" w:eastAsia="Gulim" w:hAnsi="Gulim"/>
          <w:color w:val="333333"/>
          <w:rtl w:val="0"/>
        </w:rPr>
        <w:t xml:space="preserve"> </w:t>
      </w:r>
      <w:r w:rsidDel="00000000" w:rsidR="00000000" w:rsidRPr="00000000">
        <w:rPr>
          <w:rFonts w:ascii="Batang" w:cs="Batang" w:eastAsia="Batang" w:hAnsi="Batang"/>
          <w:color w:val="333333"/>
          <w:rtl w:val="0"/>
        </w:rPr>
        <w:t xml:space="preserve">( 인 )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LINH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jc w:val="center"/>
        <w:rPr>
          <w:rFonts w:ascii="Gulim" w:cs="Gulim" w:eastAsia="Gulim" w:hAnsi="Gulim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jc w:val="center"/>
        <w:rPr>
          <w:rFonts w:ascii="Gulim" w:cs="Gulim" w:eastAsia="Gulim" w:hAnsi="Gulim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/>
      <w:pgMar w:bottom="1440" w:top="145" w:left="1260" w:right="562" w:header="360" w:footer="3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Batang"/>
  <w:font w:name="Arial Unicode MS"/>
  <w:font w:name="Gulim"/>
  <w:font w:name="Courier New"/>
  <w:font w:name="Times New Roman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MXT/ HSCN/2009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</w:t>
    </w:r>
    <w:r w:rsidDel="00000000" w:rsidR="00000000" w:rsidRPr="00000000">
      <w:rPr>
        <w:rFonts w:ascii="Batang" w:cs="Batang" w:eastAsia="Batang" w:hAnsi="Batang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기밀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atang" w:cs="Batang" w:eastAsia="Batang" w:hAnsi="Batang"/>
        <w:b w:val="1"/>
        <w:i w:val="0"/>
        <w:smallCaps w:val="0"/>
        <w:strike w:val="0"/>
        <w:color w:val="000080"/>
        <w:sz w:val="24"/>
        <w:szCs w:val="24"/>
        <w:u w:val="none"/>
        <w:shd w:fill="auto" w:val="clear"/>
        <w:vertAlign w:val="baseline"/>
        <w:rtl w:val="0"/>
      </w:rPr>
      <w:t xml:space="preserve">개인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8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Batang" w:cs="Batang" w:eastAsia="Batang" w:hAnsi="Batang"/>
        <w:b w:val="1"/>
        <w:i w:val="0"/>
        <w:smallCaps w:val="0"/>
        <w:strike w:val="0"/>
        <w:color w:val="000080"/>
        <w:sz w:val="24"/>
        <w:szCs w:val="24"/>
        <w:u w:val="none"/>
        <w:shd w:fill="auto" w:val="clear"/>
        <w:vertAlign w:val="baseline"/>
        <w:rtl w:val="0"/>
      </w:rPr>
      <w:t xml:space="preserve">문서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before="120" w:line="288" w:lineRule="auto"/>
      <w:jc w:val="center"/>
    </w:pPr>
    <w:rPr>
      <w:b w:val="1"/>
      <w:color w:val="00336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